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455" w:rsidRDefault="00222455" w:rsidP="00222455">
      <w:pPr>
        <w:spacing w:line="480" w:lineRule="auto"/>
        <w:jc w:val="center"/>
        <w:rPr>
          <w:b/>
        </w:rPr>
      </w:pPr>
    </w:p>
    <w:p w:rsidR="00222455" w:rsidRDefault="00222455" w:rsidP="00222455">
      <w:pPr>
        <w:spacing w:line="480" w:lineRule="auto"/>
        <w:jc w:val="center"/>
        <w:rPr>
          <w:b/>
        </w:rPr>
      </w:pPr>
    </w:p>
    <w:p w:rsidR="00222455" w:rsidRDefault="00222455" w:rsidP="00222455">
      <w:pPr>
        <w:spacing w:line="480" w:lineRule="auto"/>
        <w:jc w:val="center"/>
        <w:rPr>
          <w:b/>
        </w:rPr>
      </w:pPr>
    </w:p>
    <w:p w:rsidR="00222455" w:rsidRPr="00222455" w:rsidRDefault="00222455" w:rsidP="0026392C">
      <w:pPr>
        <w:spacing w:line="480" w:lineRule="auto"/>
        <w:jc w:val="center"/>
        <w:rPr>
          <w:b/>
        </w:rPr>
      </w:pPr>
      <w:r w:rsidRPr="00222455">
        <w:rPr>
          <w:b/>
        </w:rPr>
        <w:t>Grave’s Disease</w:t>
      </w:r>
    </w:p>
    <w:p w:rsidR="00222455" w:rsidRDefault="00222455" w:rsidP="0026392C">
      <w:pPr>
        <w:spacing w:line="480" w:lineRule="auto"/>
        <w:jc w:val="center"/>
      </w:pPr>
    </w:p>
    <w:p w:rsidR="00222455" w:rsidRDefault="00222455" w:rsidP="0026392C">
      <w:pPr>
        <w:spacing w:line="480" w:lineRule="auto"/>
        <w:jc w:val="center"/>
      </w:pPr>
    </w:p>
    <w:p w:rsidR="00222455" w:rsidRPr="00222455" w:rsidRDefault="00222455" w:rsidP="0026392C">
      <w:pPr>
        <w:spacing w:line="480" w:lineRule="auto"/>
        <w:jc w:val="center"/>
      </w:pPr>
      <w:r>
        <w:t xml:space="preserve">Student’s </w:t>
      </w:r>
      <w:r w:rsidRPr="00222455">
        <w:t>Name</w:t>
      </w:r>
    </w:p>
    <w:p w:rsidR="00222455" w:rsidRPr="00222455" w:rsidRDefault="00222455" w:rsidP="0026392C">
      <w:pPr>
        <w:spacing w:line="480" w:lineRule="auto"/>
        <w:jc w:val="center"/>
      </w:pPr>
      <w:r w:rsidRPr="00222455">
        <w:t>Institution of Affiliation</w:t>
      </w:r>
    </w:p>
    <w:p w:rsidR="00222455" w:rsidRPr="00222455" w:rsidRDefault="00222455" w:rsidP="0026392C">
      <w:pPr>
        <w:spacing w:line="480" w:lineRule="auto"/>
        <w:jc w:val="center"/>
      </w:pPr>
      <w:r w:rsidRPr="00222455">
        <w:t>Professor</w:t>
      </w:r>
    </w:p>
    <w:p w:rsidR="00222455" w:rsidRPr="00222455" w:rsidRDefault="00222455" w:rsidP="0026392C">
      <w:pPr>
        <w:spacing w:line="480" w:lineRule="auto"/>
        <w:jc w:val="center"/>
      </w:pPr>
      <w:r w:rsidRPr="00222455">
        <w:t>Date</w:t>
      </w:r>
    </w:p>
    <w:p w:rsidR="00222455" w:rsidRDefault="00222455">
      <w:r>
        <w:br w:type="page"/>
      </w:r>
    </w:p>
    <w:p w:rsidR="00222455" w:rsidRPr="0026392C" w:rsidRDefault="00222455" w:rsidP="00222455">
      <w:pPr>
        <w:spacing w:line="480" w:lineRule="auto"/>
        <w:jc w:val="center"/>
        <w:rPr>
          <w:b/>
        </w:rPr>
      </w:pPr>
      <w:r w:rsidRPr="0026392C">
        <w:rPr>
          <w:b/>
        </w:rPr>
        <w:lastRenderedPageBreak/>
        <w:t>Grave’s Disease</w:t>
      </w:r>
    </w:p>
    <w:p w:rsidR="001F57BB" w:rsidRPr="00222455" w:rsidRDefault="00441ADC" w:rsidP="00222455">
      <w:pPr>
        <w:spacing w:line="480" w:lineRule="auto"/>
        <w:ind w:firstLine="720"/>
      </w:pPr>
      <w:r w:rsidRPr="00222455">
        <w:t>Grave’s disease is an autoimmune disease affecting the thyroid gland causing hyperthyroidism, also referred to as thyrotoxicosis. It is more common in females than in males with an average age of onset of about 20 to 40 years of age</w:t>
      </w:r>
      <w:r w:rsidR="0026392C">
        <w:t xml:space="preserve"> (Leo et al., </w:t>
      </w:r>
      <w:r w:rsidR="00222455" w:rsidRPr="00222455">
        <w:t>2016)</w:t>
      </w:r>
      <w:r w:rsidRPr="00222455">
        <w:t>. It results in the diffuse enlargement of the thyroid gland with the underlying disease processes that lead to the enlargement of the thyroid gland being inflammatory response and hyperplasia</w:t>
      </w:r>
      <w:r w:rsidR="0026392C">
        <w:t xml:space="preserve"> (Leo et al., </w:t>
      </w:r>
      <w:r w:rsidR="00222455" w:rsidRPr="00222455">
        <w:t>2016)</w:t>
      </w:r>
      <w:r w:rsidRPr="00222455">
        <w:t xml:space="preserve">. The disease is the most common cause of toxic goiter alongside the likes of Hashimoto thyroiditis. The key definitive signs of the disease include exophthalmos and proptosis </w:t>
      </w:r>
      <w:r w:rsidR="001F57BB" w:rsidRPr="00222455">
        <w:t>(bulging eyes) which is due to the thickening of the retro-orbital muscles, in addition to presence of pre-</w:t>
      </w:r>
      <w:proofErr w:type="spellStart"/>
      <w:r w:rsidR="001F57BB" w:rsidRPr="00222455">
        <w:t>tibial</w:t>
      </w:r>
      <w:proofErr w:type="spellEnd"/>
      <w:r w:rsidR="001F57BB" w:rsidRPr="00222455">
        <w:t xml:space="preserve"> myxedema which is the swelling of soft tissues in the legs and feet </w:t>
      </w:r>
      <w:r w:rsidRPr="00222455">
        <w:t>(</w:t>
      </w:r>
      <w:r w:rsidR="0026392C">
        <w:t xml:space="preserve">Leo et al., </w:t>
      </w:r>
      <w:r w:rsidR="00222455" w:rsidRPr="00222455">
        <w:t>2016</w:t>
      </w:r>
      <w:r w:rsidRPr="00222455">
        <w:t xml:space="preserve">). </w:t>
      </w:r>
    </w:p>
    <w:p w:rsidR="004B0934" w:rsidRPr="00222455" w:rsidRDefault="00441ADC" w:rsidP="00222455">
      <w:pPr>
        <w:spacing w:line="480" w:lineRule="auto"/>
        <w:ind w:firstLine="720"/>
      </w:pPr>
      <w:r w:rsidRPr="00222455">
        <w:t xml:space="preserve">The pathogenesis of hyperthyroidism that is associated with Grave’s disease stem from the body’s immune system production of </w:t>
      </w:r>
      <w:r w:rsidR="001F57BB" w:rsidRPr="00222455">
        <w:t>antibodies to the Thyroid Stimulating Hormone (TSH) receptors which subsequently bind to these receptors mimicking TSH thus locking the receptor in its active conformation which subsequently leads to the constant stimulation of the gland to grow and produce thyroxine</w:t>
      </w:r>
      <w:r w:rsidR="0026392C">
        <w:t xml:space="preserve"> (Leo et al., </w:t>
      </w:r>
      <w:r w:rsidR="00B97B10" w:rsidRPr="00222455">
        <w:t>2016)</w:t>
      </w:r>
      <w:r w:rsidR="001F57BB" w:rsidRPr="00222455">
        <w:t xml:space="preserve">. </w:t>
      </w:r>
    </w:p>
    <w:p w:rsidR="001F57BB" w:rsidRPr="00222455" w:rsidRDefault="001F57BB" w:rsidP="00222455">
      <w:pPr>
        <w:spacing w:line="480" w:lineRule="auto"/>
        <w:ind w:firstLine="720"/>
      </w:pPr>
      <w:r w:rsidRPr="00222455">
        <w:t xml:space="preserve">The clinical manifestations of hyperthyroidism include general symptoms such as weight loss with normal appetite, sweating, heat intolerance, and fatigue. The cardio selective manifestations </w:t>
      </w:r>
      <w:r w:rsidR="00D12877" w:rsidRPr="00222455">
        <w:t>include tachycardia</w:t>
      </w:r>
      <w:r w:rsidRPr="00222455">
        <w:t xml:space="preserve">, atrial fibrillation, angina, and high output cardiac failure. In the muscular system, there </w:t>
      </w:r>
      <w:r w:rsidR="00D12877" w:rsidRPr="00222455">
        <w:t>is agitation</w:t>
      </w:r>
      <w:r w:rsidRPr="00222455">
        <w:t xml:space="preserve">, tremor, generalized muscle weakness, and proximal myopathy. In the eyes, the patient might present with eyelid retraction and lid lag with </w:t>
      </w:r>
      <w:r w:rsidR="00D12877" w:rsidRPr="00222455">
        <w:t xml:space="preserve">diarrhea as the gastrointestinal manifestation. In the endocrine system, the clinical manifestations include </w:t>
      </w:r>
      <w:proofErr w:type="spellStart"/>
      <w:r w:rsidR="00D12877" w:rsidRPr="00222455">
        <w:t>oligomenorrhoea</w:t>
      </w:r>
      <w:proofErr w:type="spellEnd"/>
      <w:r w:rsidR="00D12877" w:rsidRPr="00222455">
        <w:t>, infertility, and goiter (enlargement of the thyroid gland) (</w:t>
      </w:r>
      <w:r w:rsidR="0026392C">
        <w:t>Leo et al.</w:t>
      </w:r>
      <w:r w:rsidR="00B97B10" w:rsidRPr="00222455">
        <w:t>, 2016</w:t>
      </w:r>
      <w:r w:rsidR="00D12877" w:rsidRPr="00222455">
        <w:t>).</w:t>
      </w:r>
    </w:p>
    <w:p w:rsidR="00D12877" w:rsidRPr="00222455" w:rsidRDefault="00D12877" w:rsidP="00222455">
      <w:pPr>
        <w:spacing w:line="480" w:lineRule="auto"/>
        <w:ind w:firstLine="720"/>
      </w:pPr>
      <w:r w:rsidRPr="00222455">
        <w:lastRenderedPageBreak/>
        <w:t>The laboratory diagnosis of Grave’s disease depends on the demonstration of high plasma concentration of T3 and (usually) T4, with totally suppressed TSH as pituitary TSH secretion is constitutively suppressed by the high plasma concentrations of T3 and T4</w:t>
      </w:r>
      <w:r w:rsidR="00222455" w:rsidRPr="00222455">
        <w:t xml:space="preserve"> (</w:t>
      </w:r>
      <w:proofErr w:type="spellStart"/>
      <w:r w:rsidR="00222455" w:rsidRPr="00222455">
        <w:t>DeGroot</w:t>
      </w:r>
      <w:proofErr w:type="spellEnd"/>
      <w:r w:rsidR="00222455" w:rsidRPr="00222455">
        <w:t>, 2016)</w:t>
      </w:r>
      <w:r w:rsidRPr="00222455">
        <w:t xml:space="preserve">. </w:t>
      </w:r>
    </w:p>
    <w:p w:rsidR="00D12877" w:rsidRPr="00222455" w:rsidRDefault="00820356" w:rsidP="00222455">
      <w:pPr>
        <w:spacing w:line="480" w:lineRule="auto"/>
        <w:ind w:firstLine="720"/>
      </w:pPr>
      <w:r>
        <w:t>The three treatment modalities available for the condition</w:t>
      </w:r>
      <w:r w:rsidR="00D12877" w:rsidRPr="00222455">
        <w:t xml:space="preserve"> include the pharmacologic treatment using anti-thyroid drugs </w:t>
      </w:r>
      <w:r w:rsidR="005C6CED" w:rsidRPr="00222455">
        <w:t xml:space="preserve">such as the </w:t>
      </w:r>
      <w:proofErr w:type="spellStart"/>
      <w:r w:rsidR="005C6CED" w:rsidRPr="00222455">
        <w:t>Thioureylenes</w:t>
      </w:r>
      <w:proofErr w:type="spellEnd"/>
      <w:r w:rsidR="005C6CED" w:rsidRPr="00222455">
        <w:t xml:space="preserve"> </w:t>
      </w:r>
      <w:bookmarkStart w:id="0" w:name="_GoBack"/>
      <w:bookmarkEnd w:id="0"/>
      <w:r w:rsidR="005C6CED" w:rsidRPr="00222455">
        <w:t xml:space="preserve">in addition to administering </w:t>
      </w:r>
      <w:r w:rsidR="00D12877" w:rsidRPr="00222455">
        <w:t>high concentrati</w:t>
      </w:r>
      <w:r>
        <w:t>on of iodide which is said to</w:t>
      </w:r>
      <w:r w:rsidR="00D12877" w:rsidRPr="00222455">
        <w:t xml:space="preserve"> reduce its own absorption into the thyroid gland thus inhibiting the synthesis of the thyroid hormones</w:t>
      </w:r>
      <w:r w:rsidR="005C6CED" w:rsidRPr="00222455">
        <w:t xml:space="preserve"> by inhibiting the synthesis of the precursors of the thyroid hormone; </w:t>
      </w:r>
      <w:proofErr w:type="spellStart"/>
      <w:r w:rsidR="005C6CED" w:rsidRPr="00222455">
        <w:t>iodotyrosine</w:t>
      </w:r>
      <w:proofErr w:type="spellEnd"/>
      <w:r w:rsidR="005C6CED" w:rsidRPr="00222455">
        <w:t xml:space="preserve"> and iodothyronines</w:t>
      </w:r>
      <w:r w:rsidR="00D12877" w:rsidRPr="00222455">
        <w:t>.</w:t>
      </w:r>
      <w:r w:rsidR="005C6CED" w:rsidRPr="00222455">
        <w:t xml:space="preserve"> Also, high plasma iodide concentration inhibits the release of thyroid hormones. </w:t>
      </w:r>
      <w:r w:rsidR="00D12877" w:rsidRPr="00222455">
        <w:t>There is the administ</w:t>
      </w:r>
      <w:r w:rsidR="005C6CED" w:rsidRPr="00222455">
        <w:t>ration of radio-active iodine the main isotype of which is 131iodide, or</w:t>
      </w:r>
      <w:r w:rsidR="00D12877" w:rsidRPr="00222455">
        <w:t xml:space="preserve"> </w:t>
      </w:r>
      <w:r w:rsidR="005C6CED" w:rsidRPr="00222455">
        <w:t xml:space="preserve">the use of </w:t>
      </w:r>
      <w:r w:rsidR="00D12877" w:rsidRPr="00222455">
        <w:t>surgery (sub-total thyroidectomy)</w:t>
      </w:r>
      <w:r w:rsidR="005C6CED" w:rsidRPr="00222455">
        <w:t xml:space="preserve"> (</w:t>
      </w:r>
      <w:proofErr w:type="spellStart"/>
      <w:r w:rsidR="00222455" w:rsidRPr="00222455">
        <w:t>DeGroot</w:t>
      </w:r>
      <w:proofErr w:type="spellEnd"/>
      <w:r w:rsidR="00222455" w:rsidRPr="00222455">
        <w:t>, 2016</w:t>
      </w:r>
      <w:r w:rsidR="005C6CED" w:rsidRPr="00222455">
        <w:t>)</w:t>
      </w:r>
      <w:r w:rsidR="00D12877" w:rsidRPr="00222455">
        <w:t xml:space="preserve">.  </w:t>
      </w:r>
      <w:r w:rsidR="005C6CED" w:rsidRPr="00222455">
        <w:t xml:space="preserve">Lastly, beta adrenergic blockers have the efficacy of providing prompt symptomatic relief of hyperthyroidism with no effect on the overproduction of thyroxine. Therefore, they have received wide application in the management of transient hyperthyroidism of thyroiditis. </w:t>
      </w:r>
    </w:p>
    <w:p w:rsidR="0026392C" w:rsidRDefault="0026392C" w:rsidP="0026392C"/>
    <w:p w:rsidR="0026392C" w:rsidRDefault="0026392C" w:rsidP="0026392C"/>
    <w:p w:rsidR="0026392C" w:rsidRDefault="0026392C" w:rsidP="0026392C"/>
    <w:p w:rsidR="0026392C" w:rsidRDefault="0026392C" w:rsidP="0026392C"/>
    <w:p w:rsidR="0026392C" w:rsidRDefault="0026392C" w:rsidP="0026392C"/>
    <w:p w:rsidR="0026392C" w:rsidRDefault="0026392C" w:rsidP="0026392C"/>
    <w:p w:rsidR="0026392C" w:rsidRDefault="0026392C" w:rsidP="0026392C"/>
    <w:p w:rsidR="0026392C" w:rsidRDefault="0026392C" w:rsidP="0026392C"/>
    <w:p w:rsidR="0026392C" w:rsidRDefault="0026392C" w:rsidP="0026392C"/>
    <w:p w:rsidR="005C6CED" w:rsidRPr="0026392C" w:rsidRDefault="005C6CED" w:rsidP="0026392C">
      <w:pPr>
        <w:jc w:val="center"/>
        <w:rPr>
          <w:b/>
        </w:rPr>
      </w:pPr>
      <w:r w:rsidRPr="0026392C">
        <w:rPr>
          <w:b/>
        </w:rPr>
        <w:t>References</w:t>
      </w:r>
    </w:p>
    <w:p w:rsidR="00B97B10" w:rsidRPr="00222455" w:rsidRDefault="00B97B10" w:rsidP="00222455">
      <w:pPr>
        <w:spacing w:line="480" w:lineRule="auto"/>
        <w:ind w:left="720" w:hanging="720"/>
      </w:pPr>
      <w:proofErr w:type="spellStart"/>
      <w:r w:rsidRPr="00222455">
        <w:lastRenderedPageBreak/>
        <w:t>DeGroot</w:t>
      </w:r>
      <w:proofErr w:type="spellEnd"/>
      <w:r w:rsidRPr="00222455">
        <w:t xml:space="preserve">, L. J. (2016). </w:t>
      </w:r>
      <w:proofErr w:type="gramStart"/>
      <w:r w:rsidRPr="00222455">
        <w:t>Diagnosis and Treatment of Grave’s Disease.</w:t>
      </w:r>
      <w:proofErr w:type="gramEnd"/>
      <w:r w:rsidRPr="00222455">
        <w:t xml:space="preserve"> </w:t>
      </w:r>
      <w:proofErr w:type="spellStart"/>
      <w:r w:rsidRPr="00222455">
        <w:rPr>
          <w:i/>
        </w:rPr>
        <w:t>Endotext</w:t>
      </w:r>
      <w:proofErr w:type="spellEnd"/>
      <w:r w:rsidRPr="00222455">
        <w:rPr>
          <w:i/>
        </w:rPr>
        <w:t xml:space="preserve"> [Internet]: Comprehensive free online Endocrinology Book</w:t>
      </w:r>
      <w:r w:rsidRPr="00222455">
        <w:t xml:space="preserve">. </w:t>
      </w:r>
    </w:p>
    <w:p w:rsidR="005C6CED" w:rsidRPr="00222455" w:rsidRDefault="00B97B10" w:rsidP="00222455">
      <w:pPr>
        <w:spacing w:line="480" w:lineRule="auto"/>
        <w:ind w:left="720" w:hanging="720"/>
      </w:pPr>
      <w:proofErr w:type="gramStart"/>
      <w:r w:rsidRPr="00222455">
        <w:t xml:space="preserve">Leo, S., Lee, S. Y., &amp; </w:t>
      </w:r>
      <w:proofErr w:type="spellStart"/>
      <w:r w:rsidRPr="00222455">
        <w:t>Braveman</w:t>
      </w:r>
      <w:proofErr w:type="spellEnd"/>
      <w:r w:rsidRPr="00222455">
        <w:t>, L. (2016).</w:t>
      </w:r>
      <w:proofErr w:type="gramEnd"/>
      <w:r w:rsidRPr="00222455">
        <w:t xml:space="preserve"> </w:t>
      </w:r>
      <w:proofErr w:type="gramStart"/>
      <w:r w:rsidRPr="00222455">
        <w:t>Hyperthyroidism.</w:t>
      </w:r>
      <w:proofErr w:type="gramEnd"/>
      <w:r w:rsidRPr="00222455">
        <w:t xml:space="preserve"> </w:t>
      </w:r>
      <w:r w:rsidRPr="00222455">
        <w:rPr>
          <w:i/>
        </w:rPr>
        <w:t>Lancet</w:t>
      </w:r>
      <w:r w:rsidRPr="00222455">
        <w:t>, 388(10047): 906-918</w:t>
      </w:r>
    </w:p>
    <w:sectPr w:rsidR="005C6CED" w:rsidRPr="002224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75E" w:rsidRDefault="00E6675E" w:rsidP="00222455">
      <w:pPr>
        <w:spacing w:after="0" w:line="240" w:lineRule="auto"/>
      </w:pPr>
      <w:r>
        <w:separator/>
      </w:r>
    </w:p>
  </w:endnote>
  <w:endnote w:type="continuationSeparator" w:id="0">
    <w:p w:rsidR="00E6675E" w:rsidRDefault="00E6675E" w:rsidP="00222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75E" w:rsidRDefault="00E6675E" w:rsidP="00222455">
      <w:pPr>
        <w:spacing w:after="0" w:line="240" w:lineRule="auto"/>
      </w:pPr>
      <w:r>
        <w:separator/>
      </w:r>
    </w:p>
  </w:footnote>
  <w:footnote w:type="continuationSeparator" w:id="0">
    <w:p w:rsidR="00E6675E" w:rsidRDefault="00E6675E" w:rsidP="002224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900343"/>
      <w:docPartObj>
        <w:docPartGallery w:val="Page Numbers (Top of Page)"/>
        <w:docPartUnique/>
      </w:docPartObj>
    </w:sdtPr>
    <w:sdtEndPr>
      <w:rPr>
        <w:noProof/>
      </w:rPr>
    </w:sdtEndPr>
    <w:sdtContent>
      <w:p w:rsidR="00222455" w:rsidRDefault="00222455">
        <w:pPr>
          <w:pStyle w:val="Header"/>
          <w:jc w:val="right"/>
        </w:pPr>
        <w:r>
          <w:fldChar w:fldCharType="begin"/>
        </w:r>
        <w:r>
          <w:instrText xml:space="preserve"> PAGE   \* MERGEFORMAT </w:instrText>
        </w:r>
        <w:r>
          <w:fldChar w:fldCharType="separate"/>
        </w:r>
        <w:r w:rsidR="00B01386">
          <w:rPr>
            <w:noProof/>
          </w:rPr>
          <w:t>4</w:t>
        </w:r>
        <w:r>
          <w:rPr>
            <w:noProof/>
          </w:rPr>
          <w:fldChar w:fldCharType="end"/>
        </w:r>
      </w:p>
    </w:sdtContent>
  </w:sdt>
  <w:p w:rsidR="00222455" w:rsidRDefault="002224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0FE"/>
    <w:rsid w:val="001F57BB"/>
    <w:rsid w:val="00222455"/>
    <w:rsid w:val="0026392C"/>
    <w:rsid w:val="002A1A6D"/>
    <w:rsid w:val="00441ADC"/>
    <w:rsid w:val="004B0934"/>
    <w:rsid w:val="005C6CED"/>
    <w:rsid w:val="00820356"/>
    <w:rsid w:val="009A7EB4"/>
    <w:rsid w:val="00B01386"/>
    <w:rsid w:val="00B350FE"/>
    <w:rsid w:val="00B97B10"/>
    <w:rsid w:val="00C72D6A"/>
    <w:rsid w:val="00D12877"/>
    <w:rsid w:val="00E16184"/>
    <w:rsid w:val="00E6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455"/>
  </w:style>
  <w:style w:type="paragraph" w:styleId="Footer">
    <w:name w:val="footer"/>
    <w:basedOn w:val="Normal"/>
    <w:link w:val="FooterChar"/>
    <w:uiPriority w:val="99"/>
    <w:unhideWhenUsed/>
    <w:rsid w:val="00222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4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455"/>
  </w:style>
  <w:style w:type="paragraph" w:styleId="Footer">
    <w:name w:val="footer"/>
    <w:basedOn w:val="Normal"/>
    <w:link w:val="FooterChar"/>
    <w:uiPriority w:val="99"/>
    <w:unhideWhenUsed/>
    <w:rsid w:val="00222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9</cp:revision>
  <dcterms:created xsi:type="dcterms:W3CDTF">2020-06-03T20:29:00Z</dcterms:created>
  <dcterms:modified xsi:type="dcterms:W3CDTF">2020-06-03T23:04:00Z</dcterms:modified>
</cp:coreProperties>
</file>